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why-we-are-recommending-this-bus"/>
      <w:r>
        <w:t xml:space="preserve">Why we are recommending this bus</w:t>
      </w:r>
      <w:bookmarkEnd w:id="20"/>
    </w:p>
    <w:p>
      <w:pPr>
        <w:pStyle w:val="FirstParagraph"/>
      </w:pPr>
      <w:r>
        <w:rPr>
          <w:i/>
        </w:rPr>
        <w:t xml:space="preserve">Why we are recommending this bus · High Level Enterprises, Inc. · Wakarusa, Indiana · highlevelbus.com · 574-343-2150 · sales@highlevelbus.com</w:t>
      </w:r>
    </w:p>
    <w:p>
      <w:pPr>
        <w:pStyle w:val="BodyText"/>
      </w:pPr>
      <w:r>
        <w:t xml:space="preserve">A one-page justification for the people who approve the purchase. Fill in the bracketed fields from the two quotes in front of you and hand it to the director, board, council or committee with the quotes attached. Every claim below is published at highlevelbus.com; the cost lines are yours.</w:t>
      </w:r>
    </w:p>
    <w:p>
      <w:pPr>
        <w:pStyle w:val="Heading2"/>
      </w:pPr>
      <w:bookmarkStart w:id="21" w:name="the-request"/>
      <w:r>
        <w:t xml:space="preserve">The request</w:t>
      </w:r>
      <w:bookmarkEnd w:id="21"/>
    </w:p>
    <w:p>
      <w:pPr>
        <w:pStyle w:val="FirstParagraph"/>
      </w:pPr>
      <w:r>
        <w:t xml:space="preserve">[Organization] requests approval to purchase [number] [HLE model] shuttle bus(es), [passenger count] passengers with [wheelchair count] wheelchair positions, from [dealer], at $[price] each, delivered.</w:t>
      </w:r>
    </w:p>
    <w:p>
      <w:pPr>
        <w:pStyle w:val="Heading2"/>
      </w:pPr>
      <w:bookmarkStart w:id="22" w:name="why-not-the-lowest-quote"/>
      <w:r>
        <w:t xml:space="preserve">Why not the lowest quote</w:t>
      </w:r>
      <w:bookmarkEnd w:id="22"/>
    </w:p>
    <w:p>
      <w:pPr>
        <w:pStyle w:val="FirstParagraph"/>
      </w:pPr>
      <w:r>
        <w:t xml:space="preserve">The lowest quote, $[low price], is $[difference] less on the day of purchase. That difference is the whole case for the low bid. Below is what it buys.</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What matters over the life of the bus</w:t>
            </w:r>
          </w:p>
        </w:tc>
        <w:tc>
          <w:tcPr>
            <w:tcBorders>
              <w:bottom w:val="single"/>
            </w:tcBorders>
            <w:vAlign w:val="bottom"/>
          </w:tcPr>
          <w:p>
            <w:pPr>
              <w:pStyle w:val="Compact"/>
              <w:jc w:val="left"/>
            </w:pPr>
            <w:r>
              <w:t xml:space="preserve">A typical cutaway bus</w:t>
            </w:r>
          </w:p>
        </w:tc>
        <w:tc>
          <w:tcPr>
            <w:tcBorders>
              <w:bottom w:val="single"/>
            </w:tcBorders>
            <w:vAlign w:val="bottom"/>
          </w:tcPr>
          <w:p>
            <w:pPr>
              <w:pStyle w:val="Compact"/>
              <w:jc w:val="left"/>
            </w:pPr>
            <w:r>
              <w:t xml:space="preserve">The HLE bus</w:t>
            </w:r>
          </w:p>
        </w:tc>
      </w:tr>
      <w:tr>
        <w:tc>
          <w:p>
            <w:pPr>
              <w:pStyle w:val="Compact"/>
              <w:jc w:val="left"/>
            </w:pPr>
            <w:r>
              <w:t xml:space="preserve">Steel body structure</w:t>
            </w:r>
          </w:p>
        </w:tc>
        <w:tc>
          <w:p>
            <w:pPr>
              <w:pStyle w:val="Compact"/>
              <w:jc w:val="left"/>
            </w:pPr>
            <w:r>
              <w:t xml:space="preserve">Painted or partly coated; rusts from the inside</w:t>
            </w:r>
          </w:p>
        </w:tc>
        <w:tc>
          <w:p>
            <w:pPr>
              <w:pStyle w:val="Compact"/>
              <w:jc w:val="left"/>
            </w:pPr>
            <w:r>
              <w:t xml:space="preserve">Every structural piece sandblasted and powder-coated</w:t>
            </w:r>
          </w:p>
        </w:tc>
      </w:tr>
      <w:tr>
        <w:tc>
          <w:p>
            <w:pPr>
              <w:pStyle w:val="Compact"/>
              <w:jc w:val="left"/>
            </w:pPr>
            <w:r>
              <w:t xml:space="preserve">Sidewalls</w:t>
            </w:r>
          </w:p>
        </w:tc>
        <w:tc>
          <w:p>
            <w:pPr>
              <w:pStyle w:val="Compact"/>
              <w:jc w:val="left"/>
            </w:pPr>
            <w:r>
              <w:t xml:space="preserve">Several panels with seams at the beltline and floor line</w:t>
            </w:r>
          </w:p>
        </w:tc>
        <w:tc>
          <w:p>
            <w:pPr>
              <w:pStyle w:val="Compact"/>
              <w:jc w:val="left"/>
            </w:pPr>
            <w:r>
              <w:t xml:space="preserve">One panel, roofline to skirt, no seams</w:t>
            </w:r>
          </w:p>
        </w:tc>
      </w:tr>
      <w:tr>
        <w:tc>
          <w:p>
            <w:pPr>
              <w:pStyle w:val="Compact"/>
              <w:jc w:val="left"/>
            </w:pPr>
            <w:r>
              <w:t xml:space="preserve">Floor</w:t>
            </w:r>
          </w:p>
        </w:tc>
        <w:tc>
          <w:p>
            <w:pPr>
              <w:pStyle w:val="Compact"/>
              <w:jc w:val="left"/>
            </w:pPr>
            <w:r>
              <w:t xml:space="preserve">Plywood; rots when water reaches it</w:t>
            </w:r>
          </w:p>
        </w:tc>
        <w:tc>
          <w:p>
            <w:pPr>
              <w:pStyle w:val="Compact"/>
              <w:jc w:val="left"/>
            </w:pPr>
            <w:r>
              <w:t xml:space="preserve">Composite sub-floor that does not rot, 7-year warranty</w:t>
            </w:r>
          </w:p>
        </w:tc>
      </w:tr>
      <w:tr>
        <w:tc>
          <w:p>
            <w:pPr>
              <w:pStyle w:val="Compact"/>
              <w:jc w:val="left"/>
            </w:pPr>
            <w:r>
              <w:t xml:space="preserve">Roof</w:t>
            </w:r>
          </w:p>
        </w:tc>
        <w:tc>
          <w:p>
            <w:pPr>
              <w:pStyle w:val="Compact"/>
              <w:jc w:val="left"/>
            </w:pPr>
            <w:r>
              <w:t xml:space="preserve">Thin fiberglass; weakens in the sun, cracks</w:t>
            </w:r>
          </w:p>
        </w:tc>
        <w:tc>
          <w:p>
            <w:pPr>
              <w:pStyle w:val="Compact"/>
              <w:jc w:val="left"/>
            </w:pPr>
            <w:r>
              <w:t xml:space="preserve">One-piece composite that will not crack (a bat will not break the sample)</w:t>
            </w:r>
          </w:p>
        </w:tc>
      </w:tr>
      <w:tr>
        <w:tc>
          <w:p>
            <w:pPr>
              <w:pStyle w:val="Compact"/>
              <w:jc w:val="left"/>
            </w:pPr>
            <w:r>
              <w:t xml:space="preserve">Wiring</w:t>
            </w:r>
          </w:p>
        </w:tc>
        <w:tc>
          <w:p>
            <w:pPr>
              <w:pStyle w:val="Compact"/>
              <w:jc w:val="left"/>
            </w:pPr>
            <w:r>
              <w:t xml:space="preserve">Spliced in the shop; corrodes at the splices</w:t>
            </w:r>
          </w:p>
        </w:tc>
        <w:tc>
          <w:p>
            <w:pPr>
              <w:pStyle w:val="Compact"/>
              <w:jc w:val="left"/>
            </w:pPr>
            <w:r>
              <w:t xml:space="preserve">Built in-house with sealed marine-grade connectors</w:t>
            </w:r>
          </w:p>
        </w:tc>
      </w:tr>
      <w:tr>
        <w:tc>
          <w:p>
            <w:pPr>
              <w:pStyle w:val="Compact"/>
              <w:jc w:val="left"/>
            </w:pPr>
            <w:r>
              <w:t xml:space="preserve">Leak test before delivery</w:t>
            </w:r>
          </w:p>
        </w:tc>
        <w:tc>
          <w:p>
            <w:pPr>
              <w:pStyle w:val="Compact"/>
              <w:jc w:val="left"/>
            </w:pPr>
            <w:r>
              <w:t xml:space="preserve">Varies</w:t>
            </w:r>
          </w:p>
        </w:tc>
        <w:tc>
          <w:p>
            <w:pPr>
              <w:pStyle w:val="Compact"/>
              <w:jc w:val="left"/>
            </w:pPr>
            <w:r>
              <w:t xml:space="preserve">Every bus, 15 minutes in a rain booth with an inspector inside</w:t>
            </w:r>
          </w:p>
        </w:tc>
      </w:tr>
      <w:tr>
        <w:tc>
          <w:p>
            <w:pPr>
              <w:pStyle w:val="Compact"/>
              <w:jc w:val="left"/>
            </w:pPr>
            <w:r>
              <w:t xml:space="preserve">Structural warranty</w:t>
            </w:r>
          </w:p>
        </w:tc>
        <w:tc>
          <w:p>
            <w:pPr>
              <w:pStyle w:val="Compact"/>
              <w:jc w:val="left"/>
            </w:pPr>
            <w:r>
              <w:t xml:space="preserve">Workmanship-only clause</w:t>
            </w:r>
          </w:p>
        </w:tc>
        <w:tc>
          <w:p>
            <w:pPr>
              <w:pStyle w:val="Compact"/>
              <w:jc w:val="left"/>
            </w:pPr>
            <w:r>
              <w:t xml:space="preserve">5 years / 100,000 miles on the structure itself</w:t>
            </w:r>
          </w:p>
        </w:tc>
      </w:tr>
      <w:tr>
        <w:tc>
          <w:p>
            <w:pPr>
              <w:pStyle w:val="Compact"/>
              <w:jc w:val="left"/>
            </w:pPr>
            <w:r>
              <w:t xml:space="preserve">Independent durability test</w:t>
            </w:r>
          </w:p>
        </w:tc>
        <w:tc>
          <w:p>
            <w:pPr>
              <w:pStyle w:val="Compact"/>
              <w:jc w:val="left"/>
            </w:pPr>
            <w:r>
              <w:t xml:space="preserve">Ask for the report</w:t>
            </w:r>
          </w:p>
        </w:tc>
        <w:tc>
          <w:p>
            <w:pPr>
              <w:pStyle w:val="Compact"/>
              <w:jc w:val="left"/>
            </w:pPr>
            <w:r>
              <w:t xml:space="preserve">Current FTA Altoona 7-year test passed, 82.6 aggregate score, no road-call failures</w:t>
            </w:r>
          </w:p>
        </w:tc>
      </w:tr>
    </w:tbl>
    <w:p>
      <w:pPr>
        <w:pStyle w:val="Heading2"/>
      </w:pPr>
      <w:bookmarkStart w:id="23" w:name="what-it-costs-to-own"/>
      <w:r>
        <w:t xml:space="preserve">What it costs to own</w:t>
      </w:r>
      <w:bookmarkEnd w:id="23"/>
    </w:p>
    <w:p>
      <w:pPr>
        <w:pStyle w:val="FirstParagraph"/>
      </w:pPr>
      <w:r>
        <w:t xml:space="preserve">Over [hold period, e.g. 7] years, the difference between the two purchase prices is $[difference ÷ years] per year, or $[difference ÷ months] per month.</w:t>
      </w:r>
    </w:p>
    <w:p>
      <w:pPr>
        <w:pStyle w:val="BodyText"/>
      </w:pPr>
      <w:r>
        <w:t xml:space="preserve">Against that, the items above are what put a shuttle bus in the shop or out of service: floor rot, roof leaks, corroded wiring, rust in the structure. Each of them is a repair bill or a replacement bus. [Add your own maintenance history here: what the current bus cost in repairs and days out of service in the last [x] years.]</w:t>
      </w:r>
    </w:p>
    <w:p>
      <w:pPr>
        <w:pStyle w:val="Heading2"/>
      </w:pPr>
      <w:bookmarkStart w:id="24" w:name="the-recommendation"/>
      <w:r>
        <w:t xml:space="preserve">The recommendation</w:t>
      </w:r>
      <w:bookmarkEnd w:id="24"/>
    </w:p>
    <w:p>
      <w:pPr>
        <w:pStyle w:val="FirstParagraph"/>
      </w:pPr>
      <w:r>
        <w:t xml:space="preserve">Approve the purchase of the [HLE model] from [dealer]. It is the bus we expect to still be in service, without a major body repair, at the end of the hold period. The cost-of-ownership worksheet at highlevelbus.com/why-hle/cost-of-ownership can be attached with our own numbers.</w:t>
      </w:r>
    </w:p>
    <w:p>
      <w:pPr>
        <w:pStyle w:val="BodyText"/>
      </w:pPr>
      <w:r>
        <w:t xml:space="preserve">Prepared by: [name, title] Date: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Pr>
      <w:rFonts w:ascii="Calibri" w:hAnsi="Calibri"/>
      <w:color w:val="1A1A1A"/>
      <w:sz w:val="21"/>
    </w:rPr>
  </w:style>
  <w:style w:type="paragraph" w:styleId="BodyText">
    <w:name w:val="Body Text"/>
    <w:basedOn w:val="Normal"/>
    <w:link w:val="BodyTextChar"/>
    <w:pPr>
      <w:spacing w:before="180" w:after="180"/>
    </w:pPr>
    <w:qFormat/>
    <w:rPr>
      <w:rFonts w:ascii="Calibri" w:hAnsi="Calibri"/>
      <w:color w:val="1A1A1A"/>
      <w:sz w:val="21"/>
    </w:rPr>
  </w:style>
  <w:style w:type="paragraph" w:customStyle="1" w:styleId="FirstParagraph">
    <w:name w:val="First Paragraph"/>
    <w:basedOn w:val="BodyText"/>
    <w:next w:val="BodyText"/>
    <w:qFormat/>
    <w:rPr>
      <w:rFonts w:ascii="Calibri" w:hAnsi="Calibri"/>
      <w:color w:val="1A1A1A"/>
      <w:sz w:val="21"/>
    </w:rPr>
  </w:style>
  <w:style w:type="paragraph" w:customStyle="1" w:styleId="Compact">
    <w:name w:val="Compact"/>
    <w:basedOn w:val="BodyText"/>
    <w:qFormat/>
    <w:pPr>
      <w:spacing w:before="36" w:after="36"/>
    </w:pPr>
    <w:rPr>
      <w:rFonts w:ascii="Calibri" w:hAnsi="Calibri"/>
      <w:color w:val="1A1A1A"/>
      <w:sz w:val="21"/>
    </w:r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ascii="Calibri" w:hAnsi="Calibri"/>
      <w:b/>
      <w:bCs/>
      <w:color w:val="1A1A1A"/>
      <w:sz w:val="44"/>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2026-09-28T14:52:41Z</dcterms:created>
  <dcterms:modified xsi:type="dcterms:W3CDTF">2026-09-28T14:52:41Z</dcterms:modified>
</cp:coreProperties>
</file>

<file path=docProps/custom.xml><?xml version="1.0" encoding="utf-8"?>
<Properties xmlns="http://schemas.openxmlformats.org/officeDocument/2006/custom-properties" xmlns:vt="http://schemas.openxmlformats.org/officeDocument/2006/docPropsVTypes"/>
</file>